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  <w:bookmarkStart w:id="0" w:name="_GoBack"/>
      <w:bookmarkEnd w:id="0"/>
      <w:r w:rsidRPr="00C47151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Taxation of Nonresidents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As already noted, general principles suggest that the income of nonresidents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should be taxed on a flat-rate basis, as progression is a matter for the residence country.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practice, some taxes on nonresidents are collected on a flat-rate basis, but more for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administrative convenience than principle. Because of the general rule found in most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legal systems that one country will not assist another in enforcing its tax laws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because of the general administrative difficulties of dealing with persons and assets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outside a country, the source country will be well advised to enforce its tax claim on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payer of the income before the payment leaves the country in cases where the recipient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does not have any substantial connection with the country, such as a permanent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establishment. Hence, it has become accepted as a general principle of international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taxation that taxation of passive income unconnected with a business in a country is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enforced by flat-rate final withholding taxes, whereas tax on business income arising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from a permanent establishment is levied on net income and is collected by the normal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assessment system applied to businesses of residents (which may also include some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elements of withholding and payment of tax by installments).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For other forms of income, there is less consistency in practice between flat-rate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withholding and tax by assessment, although where assessment is used it is normally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accordance with the rate scale applicable to residents, rather than with a special flat-rate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scale for nonresidents (although personal allowances including a tax free amount are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often confined to residents). The discussion of taxation of nonresidents will thus start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 the related issues of tax rates, method of collection, the use or not of assessments,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and the effect of tax treaties, taking the categories of income in turn as for the source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area. It will then turn to a number of other issues affecting nonresidents of concern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developing and transition countries.</w:t>
      </w:r>
    </w:p>
    <w:p w:rsidR="00C47151" w:rsidRPr="00F43874" w:rsidRDefault="00C47151" w:rsidP="00C47151">
      <w:pPr>
        <w:rPr>
          <w:rFonts w:cs="TimesNewRomanPS-BoldMT"/>
          <w:b/>
          <w:bCs/>
          <w:sz w:val="24"/>
          <w:szCs w:val="24"/>
          <w:lang w:val="en-US"/>
        </w:rPr>
      </w:pPr>
    </w:p>
    <w:p w:rsidR="00090555" w:rsidRPr="00C47151" w:rsidRDefault="00C47151" w:rsidP="00C47151">
      <w:pPr>
        <w:rPr>
          <w:rFonts w:cs="TimesNewRomanPS-BoldMT"/>
          <w:b/>
          <w:bCs/>
          <w:sz w:val="24"/>
          <w:szCs w:val="24"/>
          <w:lang w:val="en-US"/>
        </w:rPr>
      </w:pPr>
      <w:r w:rsidRPr="00C47151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A. Income from Immovable Property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Income of nonresidents from immovable property is taxed by some countries on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flat-rate final withholding basis on gross rent and by others on an assessment basis. Some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countries provide an option to nonresident taxpayers as to the method of taxation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89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since,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88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In a number of industrial countries, for example, USA IRC § 877, the change of residence rules take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form of subjecting the person to tax on gains on the disposal of assets for a period of time after the person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ceases to be a resident. If the developing or transition country exempts foreign income of expatriates (other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than employment income) from tax for a certain period, the problem of conflicting tax jurisdiction is likely</w:t>
      </w:r>
    </w:p>
    <w:p w:rsidR="00C47151" w:rsidRPr="00C47151" w:rsidRDefault="00C47151" w:rsidP="00C47151">
      <w:pPr>
        <w:rPr>
          <w:rFonts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to be avoided</w:t>
      </w:r>
      <w:r w:rsidRPr="00C47151">
        <w:rPr>
          <w:rFonts w:cs="TimesNewRomanPSMT"/>
          <w:sz w:val="20"/>
          <w:szCs w:val="20"/>
          <w:lang w:val="en-US"/>
        </w:rPr>
        <w:t>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although final withholding is simple, it can prove very rough and ready because of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wide variation that occurs in the amount of deductions relating to income from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immovable property (e.g., the full amount to purchase the property, or none of it, may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have been borrowed, leading to very different amounts of interest deductions). As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enforcement in this case is not generally a problem (assuming that the tax administration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can execute against the immovable property for unpaid tax), tax by assessment on a net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basis seems the fairer approach, and requiring private residential tenants to withhold 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rental payments is unlikely to be enforced effectively. Tax treaties do not generally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constrain domestic law in this case.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C47151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B. Business Income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the case of business income of a nonresident sourced in a country, income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attributable to a permanent establishment (or otherwise associated with a permanent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establishment and sourced in the country) is generally taxed on a net assessment basis.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treaties usually require this approach in the case of income subject to the business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profits article but, because of their convoluted drafting, the actual extent of this obligation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is not obvious at first sight. The business profits article is usually expressed to be subject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to other articles of the treaty, but then other articles either refer the matter back to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business profits article in respect of profits attributable to a permanent establishment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(dividends, interest, royalties, and other income) or adopt in effect the same rule as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business profits article (capital gains and implicitly, at least according to the OECD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Commentary,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90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income from independent personal services).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Articles that may involve business profits and that override the tax treaty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requirement of taxation on a net basis concern income from immovable property (above),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international transport, and entertainment and sporting activities. In the case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international transport, source taxation is generally excluded (although the UN Model has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 little-used variant for shipping) and in the case of entertainment and sporting activities,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taxation on a gross withholding basis is permitted. Taxation by withholding is usually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permitted for dividends, interest, and royalties that are not attributable to a permanent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establishment.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To the extent that the domestic law provides for taxation, on a net or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withholding basis, of technical fees paid to nonresidents, tax treaties will usually override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and prevent the tax levy if the fees are not attributable to a permanent establishment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while requiring as a result of the nondiscrimination article that a deduction be given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permanent establishment or resident company that incurred the expenses, subject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amount being arm’s length in the case of related parties. Nonresident companies may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try to exploit this situation, but depending on the circumstances, it may be possible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find means within the tax treaty to levy tax on both the technical fees and on the salaries</w:t>
      </w:r>
    </w:p>
    <w:p w:rsidR="00C47151" w:rsidRPr="00C47151" w:rsidRDefault="00C47151" w:rsidP="00C47151">
      <w:pPr>
        <w:rPr>
          <w:rFonts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of the personnel providing the services.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91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It was noted above that most tax treaties do not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deal separately with insurance and telecommunication income, so that the permanent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establishment requirement applies, with the result that the profits from these activities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 country are often not taxable. A number of countries nonetheless apply (relatively low,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say, 5 percent) flat-rate withholding taxes on insurance premiums, either in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international area specifically or more generally and seek to protect this levy in their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treaties.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One particular problem that some transition countries experience in the area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business income is the treatment of deductions. In a number of countries, the tax laws, for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purpose of wage control, have denied deductions for wages in excess of a very low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threshold. Deductions for other expenses, such as advertising and interest, may also be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limited. There has been some debate on the extent to which the requirements of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treaties that permanent establishments be taxed on a net basis override provisions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domestic law that deny deductions that affect the determination of profit. While it is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unlikely that tax treaties will be interpreted to override the denial of deductions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marginal areas where denial is quite common under domestic laws (e.g., entertainment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deductions), it is another matter where a fundamental matter of profit determination such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as the treatment of wages is concerned.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 number of industrial countries have inserted special provisions in their recent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treaties with transition countries to attempt to clarify the matter for permanent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establishments and to ensure that subsidiaries of direct investors from their countries also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get deductions for their full wage costs (because the only tax treaty rule that potentially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covers the subsidiary case, the nondiscrimination article, is unlikely to be of assistance).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>92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Some transition countries have modified domestic law so that the denial of wage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deductions does not apply to branches and subsidiaries of foreign direct investors,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others have repealed the wage deduction denial entirely. For some industrial countries,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these rules in the transition country tax systems have raised the more fundamental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question of whether their “profit” taxes are income taxes at all in the generally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understood sense and have consequently slowed down the development of tax treaty</w:t>
      </w:r>
    </w:p>
    <w:p w:rsidR="00C47151" w:rsidRPr="00F43874" w:rsidRDefault="00C47151" w:rsidP="00C47151">
      <w:pPr>
        <w:rPr>
          <w:rFonts w:cs="TimesNewRomanPSMT"/>
          <w:sz w:val="24"/>
          <w:szCs w:val="24"/>
          <w:lang w:val="en-US"/>
        </w:rPr>
      </w:pPr>
      <w:r w:rsidRPr="00F43874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networks.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C47151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C. Dividends, Interest, and Royalties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the case of dividends, interest, and royalties paid to nonresidents, domestic law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usually provides for flat-rate final withholding tax on the gross amount if they are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sourced in the country and not attributable to a permanent establishment. The tax rate is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IV(G)(3), or to find that there is a permanent establishment of the parent company on the basis of the use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the subsidiary’s facilities, which will mean that the business profits article of tax treaties will apply to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technical fees received by the parent company and the employment article to the employees so that both are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taxed in the source country. Alternatively, tax treaties may provide for the taxation of technical fees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 xml:space="preserve">through extension of the royalties article or addition of a special article on the topic; </w:t>
      </w:r>
      <w:r w:rsidRPr="00C47151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see supra 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note 51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text.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92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United Kingdom-Russia (1994 Exchange of Notes); the features of Russian law causing concern have</w:t>
      </w:r>
    </w:p>
    <w:p w:rsidR="00C47151" w:rsidRPr="00F43874" w:rsidRDefault="00C47151" w:rsidP="00C47151">
      <w:pPr>
        <w:rPr>
          <w:rFonts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since been modified but similar problems remain with other transition countries.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typically set at 20–30 percent in developing and transition countries and then is often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reduced to 10–20 percent in tax treaties. The rates are set at this level in domestic law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leave negotiating room in the tax treaty process but usually to be below the normal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company tax rate in recognition of the fact that the tax is gross and does not take account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of expenses. In tax treaty negotiations, developing and transition countries will come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under considerable pressure from industrial countries to reduce withholding tax rates 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interest and royalties to zero or near zero (special considerations applicable to dividends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are discussed further below). The argument used by industrial countries is that the gross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often wipes out the entire profit, with the result that the price charged to the resident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or permanent establishment in the country is increased (i.e., the tax is passed back to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payer) with adverse consequences for the import of capital and technology.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While gross-up for withholding taxes (usually by increase in the interest or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royalty rate) undoubtedly occurs and is detrimental to developing and transition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countries, reduction of tax rates to zero or near zero likewise produces problems and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appropriate course to take is a matter of judgment. If the treaty tax rate on interest is 10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percent, then banks that lend to residents of the country will find it difficult to make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profit. For example, if the cost of funds of the bank is 9 percent and its lending rate is 10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percent, then on a loan of $1,000 it will make $10 before tax and other expenses besides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interest, but the withholding tax will be $10 and so wipe out the profit, forcing the bank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to increase the interest rate (assuming that it cannot use the excess foreign tax as a credit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against other domestic tax in its residence country). If the OECD Commentary’s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suggestion to deal with this problem is followed and loans from banks are exempted from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tax,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93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this opens the way for simple back-to-back transactions, which will mean that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exemption will be effectively extended to nonbank lenders. If a nonbank nonresident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lender deposits money in a nonresident bank and the bank then makes a corresponding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loan to a resident (less a small fee), what is effectively a loan from a nonbank becomes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for treaty purposes a loan from a bank and is protected accordingly. Some of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problems of this kind can be dealt with better by provisions in domestic law that remove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withholding tax on interest for borrowings in the international capital markets where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debt is widely held (often referred to as Eurocurrency loans). The widely held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requirement substantially removes the problem of back-to-back transactions. Many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industrial countries have such provisions in their laws.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94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Nonetheless, in a few cases,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reduction of interest withholding to zero under treaties is common for developing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transition countries, especially for concessional loans made by development banks.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general lowering of the interest withholding rate to zero also worsens the thin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capitalization problem described below.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Similar considerations apply to royalties, which are also particularly associated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 the problem of treaty shopping discussed below. Hence, there is a good argument for</w:t>
      </w:r>
    </w:p>
    <w:p w:rsidR="00C47151" w:rsidRPr="00C47151" w:rsidRDefault="00C47151" w:rsidP="00C47151">
      <w:pPr>
        <w:rPr>
          <w:rFonts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developing and transition countries to have a reasonable positive tax rate on interest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royalties under tax treaties (say, 10–15 percent). If royalties include equipment leasing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rentals, there is also a strong argument for uniform tax rates under tax treaties on interest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and royalties; indeed, the possibilities for conversion from interest to royalties or vice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versa, especially in the case of related parties, extend beyond this area so that equivalence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should be a goal in any event. Perhaps more important, because of the problem of treaty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shopping, it is imperative to have the rates similar or the same across tax treaties with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other countries in the case of interest and royalties. The industrial countries generally (but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reluctantly) accept this position in their tax treaties with developing and transition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countries; however, they often negotiate most-favored-nation clauses in protocols to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treaties in such cases, so that if the developing or transition country grants a more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favorable rate or treatment to another developed country (often defined in terms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membership of the OECD), then either the more favorable treatment is automatically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extended to that country or an obligation to renegotiate that tax treaty arises.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>95</w:t>
      </w:r>
    </w:p>
    <w:p w:rsidR="00C47151" w:rsidRPr="00F43874" w:rsidRDefault="00C47151" w:rsidP="00C47151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  <w:lang w:val="en-US"/>
        </w:rPr>
      </w:pP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C47151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D. Capital Gains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Capital gains of nonresidents present a more difficult problem for withholding.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While it is possible to have flat-rate withholding based on the sale price either generally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or specifically in the case of nonresidents, the gain part of the sale price can vary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considerably, and so an option for net taxation should be provided for in domestic law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 appropriate administrative safeguards.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96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Enforcement of such withholding is likely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to be feasible only in the case of land (because land transactions are usually registered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some way and the collection of tax can be tied in with this procedure) or of a permanent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establishment (with the gain taxed on a net basis like most other business profits). Many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countries do without withholding in such cases, as it is possible with appropriate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administrative mechanisms to deal with the capital gains.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97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Attempts to levy capital gains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other cases will generally be overridden by tax treaties and any attempt to protect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power to levy tax on gains on shares in resident companies is likely to be futile for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reasons already explained.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C47151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E. Employment, Services, and Pension Income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Employment income of nonresidents is usually subject to the normal wage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withholding and not to any special final withholding, despite the policy arguments that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flat-rate withholding is the appropriate method for nonresidents. There are special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collection problems where the employer is a nonresident, but tax treaties usually will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95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For example, most of Australia’s tax treaties with European countries have such protocols.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96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As long as inflation is significant and property rights have not been clarified in transition countries,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introduction of a capital gains tax is probably not a high priority generally, let alone in the case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nonresidents.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97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For example, Australia has general power in AUS ITAA § 255 to require a person owing money to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nonresident to pay tax owing by the nonresident on receipt of a notice from the tax administration; this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procedure can be utilized in the case of substantial capital gains that come to the notice of the tax</w:t>
      </w:r>
    </w:p>
    <w:p w:rsidR="00C47151" w:rsidRPr="00F43874" w:rsidRDefault="00C47151" w:rsidP="00C47151">
      <w:pPr>
        <w:rPr>
          <w:rFonts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administration (which may put a watch on land registers for that purpose).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protect the employee from taxation by the country where the work is performed in this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event through the 183-day rule unless a permanent establishment bears the wages (in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which event enforcement will not usually be difficult). If the employee is present for 183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days or more, residence will usually arise and the more permanent connection with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country will facilitate withholding, although it is easy for temporarily present employees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to slip through the net unless attention is given to this issue by the tax administration.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Powers in the domestic law for the tax administration to prevent a person from leaving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country unless taxes are paid can provide some assistance to tax collection depending 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how easy or difficult it is to exit the country.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Some transition countries find it difficult to cope with withholding on wages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expatriates because their wages are paid into bank accounts in foreign countries. This is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partly a function of some wage taxation laws applying only to wages paid in a country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(which should be rectified if necessary, making clear that the law applies to wages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sourced in the country, whatever the place of payment) and partly a surrender to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difficulties that the international border creates. Most employers, however, will not use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such a device to avoid tax as the penalties on employers for failing to withhold are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typically and appropriately severe. Moreover, this is one area where information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exchange under tax treaties with the country of the employer can be effective in assisting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tax administration.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Although wage withholding often is not formally final, the way in which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obligations to file tax returns are expressed in many developing and transition countries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means that many employees are taxed through withholding only, so that in effect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withholding is final.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98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the case of nonresident taxpayers, returns are not usually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required or forthcoming so that the withholding is final in fact. For expatriate taxpayers,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adoption of any of the special rules set out above may mean that special attention has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be given by the tax administration to withholding on wages and filing of returns in their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case to prevent abuse of the rules.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Some countries extend withholding beyond the employment area (including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deemed employments discussed above) to certain services rendered in a business context.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As already noted, such income is required by tax treaties generally to be taxed on a net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basis, but this obligation can be satisfied by permitting such taxpayers to file returns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to have the withholding credited against the tax liability (with refunds where necessary).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language of tax treaties (although not perhaps the OECD Commentary)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99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suggests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that final withholding on professional income is permitted where there is a fixed base (or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 presence time limit is exceeded if included in the treaty).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98</w:t>
      </w:r>
      <w:r w:rsidRPr="00C47151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See generally supra </w:t>
      </w:r>
      <w:proofErr w:type="spellStart"/>
      <w:r w:rsidRPr="00C47151">
        <w:rPr>
          <w:rFonts w:ascii="TimesNewRomanPSMT" w:hAnsi="TimesNewRomanPSMT" w:cs="TimesNewRomanPSMT"/>
          <w:sz w:val="20"/>
          <w:szCs w:val="20"/>
          <w:lang w:val="en-US"/>
        </w:rPr>
        <w:t>ch.</w:t>
      </w:r>
      <w:proofErr w:type="spellEnd"/>
      <w:r w:rsidRPr="00C47151">
        <w:rPr>
          <w:rFonts w:ascii="TimesNewRomanPSMT" w:hAnsi="TimesNewRomanPSMT" w:cs="TimesNewRomanPSMT"/>
          <w:sz w:val="20"/>
          <w:szCs w:val="20"/>
          <w:lang w:val="en-US"/>
        </w:rPr>
        <w:t xml:space="preserve"> 15.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99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 xml:space="preserve">Commentary art. 14, </w:t>
      </w:r>
      <w:proofErr w:type="spellStart"/>
      <w:r w:rsidRPr="00C47151">
        <w:rPr>
          <w:rFonts w:ascii="TimesNewRomanPSMT" w:hAnsi="TimesNewRomanPSMT" w:cs="TimesNewRomanPSMT"/>
          <w:sz w:val="20"/>
          <w:szCs w:val="20"/>
          <w:lang w:val="en-US"/>
        </w:rPr>
        <w:t>para</w:t>
      </w:r>
      <w:proofErr w:type="spellEnd"/>
      <w:r w:rsidRPr="00C47151">
        <w:rPr>
          <w:rFonts w:ascii="TimesNewRomanPSMT" w:hAnsi="TimesNewRomanPSMT" w:cs="TimesNewRomanPSMT"/>
          <w:sz w:val="20"/>
          <w:szCs w:val="20"/>
          <w:lang w:val="en-US"/>
        </w:rPr>
        <w:t>. 3 states that taxation under art. 14 should be levied on a similar basis to the net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taxation of business profits under art. 7, although there is nothing in the wording of the article to suggest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the limitation; the OECD is currently considering whether art. 14 should be dropped from the Model, which</w:t>
      </w:r>
    </w:p>
    <w:p w:rsidR="00C47151" w:rsidRPr="00C47151" w:rsidRDefault="00C47151" w:rsidP="00C47151">
      <w:pPr>
        <w:rPr>
          <w:rFonts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would have the result of net taxation under art. 7 applying in such cases.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For entertainment and sports-related income, flat-rate final withholding is clearly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permitted under tax treaties and provides a simple and effective method of collecting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via the promoter of the event. Provision for some form of withholding on this income at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reasonably substantial rate, such as 30 percent, should be provided in the domestic law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and should apply whether the income accrues to the entertainer or athlete directly, which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is very rare, or to some intermediary; that is, the law should permit the tax authorities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look through the intermediaries to the entertainer or athlete.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the case of pensions, withholding in accordance with the rate scale for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individuals is often provided for in domestic law in a similar way as for wage income.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treaties may override any tax depending on the source rule adopted (see above).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Likewise, wage and pension income of the employees or former employees of foreign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governments will usually be subject to withholding under domestic law in the same way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as other wages and pensions, but tax treaties may remove the levy of this tax.</w:t>
      </w:r>
    </w:p>
    <w:p w:rsidR="00C47151" w:rsidRPr="00F43874" w:rsidRDefault="00C47151" w:rsidP="00C47151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  <w:lang w:val="en-US"/>
        </w:rPr>
      </w:pP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C47151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F. Company and Shareholder Taxation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relationship of taxation of company and dividend income in the international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setting raises a number of special issues. One major distinction is between direct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portfolio investment. Direct investment refers to the case where the investor in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company has a large enough interest to influence the operations of the company, while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portfolio investment is the opposite case of no influence. This distinction often runs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throughout the laws and commercial practice of a country (in such areas as takeovers,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investment, banking, and accounting, as well as taxation) and may be defined differently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for different purposes, although often the taxation definition is affected by treatment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other areas of the law. It is usually defined in terms of owning a certain percentage of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capital or controlling a certain percentage of the votes in a company, with 10 percent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25 percent or more for direct investment being the most common in taxation laws.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OECD Model uses 25 percent of the capital, while a number of industrial countries use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10 percent of voting power in their tax treaties.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100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discussion that follows will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commence with portfolio investment and then move on to direct investment.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C4715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1. Integration Systems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simplest tax system for companies and shareholders is the separate system;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that is, the company is taxed on its income and then dividends paid by the company are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taxed as part of the income of the shareholder without reference to any tax paid by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company. Whatever the method of tax collection under this system in a domestic case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(where a resident company pays a dividend to a resident investor), frequently a flat-rate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withholding tax is levied on dividends paid by resident companies to nonresidents.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treaties will often reduce the rate contained in domestic law, the OECD Model and most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treaties specifying 15 percent for portfolio dividends.</w:t>
      </w:r>
    </w:p>
    <w:p w:rsidR="00C47151" w:rsidRPr="00F43874" w:rsidRDefault="00C47151" w:rsidP="00C47151">
      <w:pPr>
        <w:rPr>
          <w:rFonts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100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For example, Australia, the United Kingdom and the United States.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recent years, many countries have moved away from the separate system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because of its well-known potential for distorting economic decisions by companies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shareholders in the domestic context. Such “integration” systems may consist of some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form of imputation, a split corporate tax rate, or a zero or low tax rate on dividends (in all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cases with or without some form of equalization tax on dividends to ensure that corporate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has been paid on distributions of company profits). Domestic tax laws usually confine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full integration benefits to resident shareholders and often continue to tax nonresident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shareholders under a separate system with flat-rate withholding taxes.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>101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Most recently, with the growth of international investment, attention has become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focused on the potential for international economic distortions from integration systems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of these kinds. This issue has led some countries to extend some of the benefits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integration to nonresident shareholders unilaterally or by tax treaty, for example, by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partly removing withholding taxes on nonresidents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102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or by giving imputation credits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partly to nonresidents.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103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Some countries have sought to go further and completely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equalize the treatment of residents and nonresidents. A simple approach is to align or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approximate the corporate and maximum individual tax rates and to exempt dividends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from further taxation whether paid to resident or nonresident shareholders.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104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From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point of view of the source country (where the company paying the dividend is resident),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neutrality may be achieved with such a system. For nonresident portfolio investors,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however, neutrality is unlikely because their residence country will almost invariably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them on the dividends without any benefit of whatever integration system that country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has for its resident companies (if any) and with a foreign tax credit only for any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withholding tax levied on the dividend by the source country (as distinct from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corporate tax levied on the company paying the dividend).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>105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Hence, there is still a bias in the international tax system for resident shareholders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to invest in resident companies that other countries cannot prevent under this or any other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form of integration. This bias is now providing policy support for the separate system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company and shareholder taxation, as such a system does treat residents and nonresidents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more or less alike if the country of residence of the company taxes shareholders resident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101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For comprehensive treatment of the imputation system in the international setting, see Peter Harris,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 xml:space="preserve">Corporate/Shareholder Income Taxation and Allocating Taxing Rights Between Countries (1996). </w:t>
      </w:r>
      <w:r w:rsidRPr="00C47151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>See also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infra </w:t>
      </w:r>
      <w:proofErr w:type="spellStart"/>
      <w:r w:rsidRPr="00C47151">
        <w:rPr>
          <w:rFonts w:ascii="TimesNewRomanPSMT" w:hAnsi="TimesNewRomanPSMT" w:cs="TimesNewRomanPSMT"/>
          <w:sz w:val="20"/>
          <w:szCs w:val="20"/>
          <w:lang w:val="en-US"/>
        </w:rPr>
        <w:t>ch.</w:t>
      </w:r>
      <w:proofErr w:type="spellEnd"/>
      <w:r w:rsidRPr="00C47151">
        <w:rPr>
          <w:rFonts w:ascii="TimesNewRomanPSMT" w:hAnsi="TimesNewRomanPSMT" w:cs="TimesNewRomanPSMT"/>
          <w:sz w:val="20"/>
          <w:szCs w:val="20"/>
          <w:lang w:val="en-US"/>
        </w:rPr>
        <w:t xml:space="preserve"> 19.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102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AUS ITAA § 128B(3)(</w:t>
      </w:r>
      <w:proofErr w:type="spellStart"/>
      <w:r w:rsidRPr="00C47151">
        <w:rPr>
          <w:rFonts w:ascii="TimesNewRomanPSMT" w:hAnsi="TimesNewRomanPSMT" w:cs="TimesNewRomanPSMT"/>
          <w:sz w:val="20"/>
          <w:szCs w:val="20"/>
          <w:lang w:val="en-US"/>
        </w:rPr>
        <w:t>ga</w:t>
      </w:r>
      <w:proofErr w:type="spellEnd"/>
      <w:r w:rsidRPr="00C47151">
        <w:rPr>
          <w:rFonts w:ascii="TimesNewRomanPSMT" w:hAnsi="TimesNewRomanPSMT" w:cs="TimesNewRomanPSMT"/>
          <w:sz w:val="20"/>
          <w:szCs w:val="20"/>
          <w:lang w:val="en-US"/>
        </w:rPr>
        <w:t>); countries with U.K.-style imputation systems simply do not levy withholding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taxes on dividends, whether paid to residents or nonresidents, though they may levy equalization taxes 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which see below.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103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For example, France and United Kingdom.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104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 xml:space="preserve">Ward Hussey &amp; Donald </w:t>
      </w:r>
      <w:proofErr w:type="spellStart"/>
      <w:r w:rsidRPr="00C47151">
        <w:rPr>
          <w:rFonts w:ascii="TimesNewRomanPSMT" w:hAnsi="TimesNewRomanPSMT" w:cs="TimesNewRomanPSMT"/>
          <w:sz w:val="20"/>
          <w:szCs w:val="20"/>
          <w:lang w:val="en-US"/>
        </w:rPr>
        <w:t>Lubick</w:t>
      </w:r>
      <w:proofErr w:type="spellEnd"/>
      <w:r w:rsidRPr="00C47151">
        <w:rPr>
          <w:rFonts w:ascii="TimesNewRomanPSMT" w:hAnsi="TimesNewRomanPSMT" w:cs="TimesNewRomanPSMT"/>
          <w:sz w:val="20"/>
          <w:szCs w:val="20"/>
          <w:lang w:val="en-US"/>
        </w:rPr>
        <w:t>, Basic World Tax Code and Commentary § 164 (1996).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105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Some countries seek to overcome the tax credit problem in the residence country of the investor by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lastRenderedPageBreak/>
        <w:t>effect converting part of the corporate tax into a creditable withholding tax, for example, New Zealand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under its domestic law and the United Kingdom in its typical treaties extending imputation benefits to</w:t>
      </w:r>
    </w:p>
    <w:p w:rsidR="00C47151" w:rsidRPr="00C47151" w:rsidRDefault="00C47151" w:rsidP="00C47151">
      <w:pPr>
        <w:rPr>
          <w:rFonts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nonresidents.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there on dividends received and if other countries tax shareholders resident there on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dividends, with a credit for any source country withholding tax.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106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fact, the position is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more complex, as a large proportion of international portfolio investment is made by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institutions that are taxed under special regimes in their residence country.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From the point of view of developing and transition countries, a fairly standard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treatment of nonresident portfolio shareholders with a flat-rate withholding tax and a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treaty rate limit of 15 percent is the simplest solution. Any attempt to extend integration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 xml:space="preserve">benefits to nonresidents generally is likely to produce a transfer of tax revenue to </w:t>
      </w:r>
      <w:proofErr w:type="spellStart"/>
      <w:r w:rsidRPr="00C47151">
        <w:rPr>
          <w:rFonts w:ascii="TimesNewRomanPSMT" w:hAnsi="TimesNewRomanPSMT" w:cs="TimesNewRomanPSMT"/>
          <w:sz w:val="24"/>
          <w:szCs w:val="24"/>
          <w:lang w:val="en-US"/>
        </w:rPr>
        <w:t>capitalexporting</w:t>
      </w:r>
      <w:proofErr w:type="spellEnd"/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industrial countries without providing any incentive to invest to the nonresident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(or rather without removing the disincentive to invest abroad that arises from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residence country tax system).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107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Even if it is decided to extend integration benefits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nonresident portfolio shareholders, it is better to do this unilaterally rather than in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treaties (even if the domestic law confines the benefit to countries with which there is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treaty), because such treaty provisions can lock the country into the form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integration it has adopted. As integration (in the past at least) has been primarily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domestic tax policy issue, integration benefits in tax treaties can become the international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tail that wags the domestic dog.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 removal of dividend withholding tax on foreign tax-exempt pension funds as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part of a regime of reciprocal recognition of the special tax arrangements that many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countries use to encourage private pension schemes may be considered. This is usually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done outside tax treaties (though note the comments above in relation to tax treaty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provisions dealing with contributions to pensions schemes by expatriates) and across all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types of investment income, rather than just for dividends.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>108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 country employing an equalization tax as part of its integration arrangements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>109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must take care in drafting it to ensure that it does not conflict with tax treaties. Often,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such a tax will be effectively at the corporate tax rate and will be triggered by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payment of dividends. It can therefore be viewed as a withholding-type tax on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dividends, in which event there is potential for the tax rate limits in tax treaties to reduce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amount of the tax and so defeat or at least blunt its purpose. There are well-accepted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106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OECD, Taxing Profits in a Global Economy 195 (1991); the United Kingdom in its 1997 budget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 xml:space="preserve">effectively abolished its imputation system in the international setting; </w:t>
      </w:r>
      <w:r w:rsidRPr="00C47151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see 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 xml:space="preserve">Edge, </w:t>
      </w:r>
      <w:r w:rsidRPr="00C47151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>The Last Piece of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Jigsaw, 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 xml:space="preserve">The Tax Journal 2 (Aug. 4, 1997); Harris, </w:t>
      </w:r>
      <w:r w:rsidRPr="00C47151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supra 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note 100.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107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The United Kingdom sought to remove this disincentive from its imputation system with the foreign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income dividend scheme introduced in the early 1990s, but this scheme was withdrawn and the whole issue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 xml:space="preserve">opened up for review in its 1997 budget; </w:t>
      </w:r>
      <w:r w:rsidRPr="00C47151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see 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notes 101, 105.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108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AUS ITAA §128B(3)(a), referring to § 23(</w:t>
      </w:r>
      <w:proofErr w:type="spellStart"/>
      <w:r w:rsidRPr="00C47151">
        <w:rPr>
          <w:rFonts w:ascii="TimesNewRomanPSMT" w:hAnsi="TimesNewRomanPSMT" w:cs="TimesNewRomanPSMT"/>
          <w:sz w:val="20"/>
          <w:szCs w:val="20"/>
          <w:lang w:val="en-US"/>
        </w:rPr>
        <w:t>jb</w:t>
      </w:r>
      <w:proofErr w:type="spellEnd"/>
      <w:r w:rsidRPr="00C47151">
        <w:rPr>
          <w:rFonts w:ascii="TimesNewRomanPSMT" w:hAnsi="TimesNewRomanPSMT" w:cs="TimesNewRomanPSMT"/>
          <w:sz w:val="20"/>
          <w:szCs w:val="20"/>
          <w:lang w:val="en-US"/>
        </w:rPr>
        <w:t>).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109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This tax is designed to ensure that tax credits given under an imputation system to shareholders are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fact supported by tax paid at the corporate level; this can be achieved by levying tax on the company every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time it makes a distribution, as in the United Kingdom or under an accounting mechanism that matches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dividends paid with corporate tax and applies the equalization tax only when there is no matching corporate</w:t>
      </w:r>
    </w:p>
    <w:p w:rsidR="00C47151" w:rsidRPr="00F43874" w:rsidRDefault="00C47151" w:rsidP="00C47151">
      <w:pPr>
        <w:rPr>
          <w:rFonts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tax, for example, Australia, France, New Zealand, and Singapore.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drafting devices to ensure that such a tax is not regarded as a withholding tax 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dividends.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110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First, no primary or secondary tax liability can be imposed on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shareholder in relation to the equalization tax, so that it is clearly a tax on the company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rather than on the shareholder. Second, it helps to use the dividends simply as a measure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for the amount of the tax and not to express the tax as being levied on the dividends as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such. Technically, the tax also needs to be at the corporate rate on the amount of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dividend plus the tax, which is most easily done by expressing the tax rate as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t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 xml:space="preserve">/(1 - </w:t>
      </w:r>
      <w:r w:rsidRPr="00C47151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t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),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 xml:space="preserve">where </w:t>
      </w:r>
      <w:proofErr w:type="spellStart"/>
      <w:r w:rsidRPr="00C47151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t</w:t>
      </w:r>
      <w:proofErr w:type="spellEnd"/>
      <w:r w:rsidRPr="00C47151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is the corporate tax rate.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drafting arrangements for the U.K. advance corporation tax provide a model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that can be used to ensure that there is no conflict between the equalization tax and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treaties (although the basic rate of tax and not the corporate rate is used in the United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Kingdom).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>111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 xml:space="preserve">U.K. imputation system, but these features initially remained intact, </w:t>
      </w:r>
      <w:r w:rsidRPr="00C47151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see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supra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note 105. A subsequent Inland Revenue consultative document of Nov. 25, 1997,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proposed abolition of the advance corporation tax, which has been a critical part of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system, and gave rise to the issues considered in the text.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C4715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2. Reduction of Dividend Withholding Tax on Direct Investment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the case of dividends generated by direct investment, the international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position is very different from portfolio investment from a number of perspectives.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foreign direct investor (assumed in what follows to be a company) generally has a choice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as to the legal structure of its investment in a country. It can establish a branch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(permanent establishment) or a subsidiary (i.e., a separate company).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112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residence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country of the direct investor will grant relief for double taxation by way of a credit or an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exemption for corporate tax levied on a branch by the source country (where the branch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is situated). It will generally extend this relief to corporate tax levied on a subsidiary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when dividends are paid to the direct investor so as not to produce a tax bias in the form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of investment.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its turn, the source country will, by various means, approximate the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treatment of branch and subsidiary for the same reason. The major likely difference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source country tax treatment in the absence of special provisions in the domestic law or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treaties will be that dividends paid by a resident subsidiary to a nonresident parent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company are subject to flat-rate dividend withholding tax, while remittances by a branch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110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However, sometimes the tax is purposely structured in the opposite manner, in order to make it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creditable dividend withholding tax in the hands of the shareholders.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111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GBR ICTA § 14, pt. VI, chaps. IV, V, VA. The 1997 U.K. Budget radically altered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112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The term “subsidiary” will be used in what follows although it is often used only to refer to the case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control of, rather than influence over, a company; as noted above, direct investment is usually defined in</w:t>
      </w:r>
    </w:p>
    <w:p w:rsidR="00C47151" w:rsidRPr="00F43874" w:rsidRDefault="00C47151" w:rsidP="00C47151">
      <w:pPr>
        <w:rPr>
          <w:rFonts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terms of influence rather than control.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to its head office (the functional equivalent of dividends) are not subject to any tax.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source country can address this disparity by reducing the tax on direct investment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dividends, or by taxing branch remittances, or by a combination of both.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Although it is possible for domestic law to provide a lower tax rate on direct as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opposed to portfolio dividends paid to nonresident shareholders, until recently this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reduction was most commonly only effected by tax treaties (with 5 percent being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OECD Model norm). Developing and transition countries need not be too concerned with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accepting such arrangements for direct investment in treaties, especially where an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equalization tax is in place, but it is noticeable that a number of such countries (along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 some smaller industrial countries) do not draw the portfolio/direct investment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distinction in the dividend article of their tax treaties and apply the same rate of tax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both. Unlike the case of portfolio investment, a lower rate of tax on dividends on direct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investment does not usually operate as a transfer of revenues to industrial countries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because of the different tax regime in most of them for dividends on direct investment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(exemption or underlying foreign tax credit). A small but positive tax treaty rate in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source country also provides some incentive for reinvestment of profits (a major source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of investment) by foreign investors without unduly distorting the tax position in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residence country of the investor.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There is now a more general international trend for reducing withholding taxes 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dividends paid to nonresident direct investors outside tax treaties. One effect of the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reform that took place in many countries in the late 1980s was to more closely align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base and tax rate applied to companies in industrial countries. This meant, for direct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investments through subsidiaries, that the corporate tax in the country of the subsidiary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would approximate the corporate tax that the same amount of profit would attract in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country of the investor. As that country would relieve double taxation for the corporate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paid by the subsidiary, the net effect was to wipe out any corporate tax in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residence country of the investor whether a credit or an exemption system was used, but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dividend withholding tax would remain as an additional tax levy above the residence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country tax.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 number of major econometric studies in the early 1990s suggested that such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withholding taxes were the main factor accounting for a bias against cross-border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investment, and hence some pressure has developed for their removal, even though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treaties typically contain lower tax rates on dividends from direct investment.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113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fact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that the United States typically demands for its resident investors a share of the action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integration systems adopted by foreign countries has also been an influence here.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Developing and transition countries that do not have tax treaty networks may therefore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wish to consider setting the cross-border dividend withholding tax rate on direct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investment at a lower rate (say, 10 percent) than the traditional and typical 20–30 percent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rate that has been adopted across the board by many countries for dividends, interest,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113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OECD, Taxing Profits in a Global Economy (1991), CEC, Report of the Committee of Independent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Experts on Company Taxation (1992). The initial enthusiasm for this analysis, which gave rise to a number</w:t>
      </w:r>
    </w:p>
    <w:p w:rsidR="00C47151" w:rsidRPr="00F43874" w:rsidRDefault="00C47151" w:rsidP="00C47151">
      <w:pPr>
        <w:rPr>
          <w:rFonts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of initiatives in the EU seems to have cooled.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and royalties. There is, however, little reason to adopt a selective zero tax rate 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dividends in domestic law as part of regimes of tax incentives for foreign direct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investors.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114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As the benefit is only likely to operate long after the initial investment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occurs, it has little impact on initial investment decisions and does not encourage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reinvestment of profits.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 similar pressure to reduce cross-border dividend taxes may arise when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countries form a free trade bloc, given that one of their longer-term objectives is usually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to remove not just trade barriers but also investment and other barriers to the creation of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common market. This means that taxes applying only at the border (such as a nonresident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dividend withholding tax) become targets of the institutions of the common market. Thus,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EU after many years’ debate has adopted a directive that will remove cross-border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dividend withholding taxes in the case of direct investment.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>115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This trade bloc reasoning also applies to other income flows within corporate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groups, and the EU has a draft directive extending the same treatment to interest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royalties in direct investment cases.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116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However, the reasoning here is very different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from the more general argument in relation to dividends and does not make sense outside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 trade bloc. The reasoning is that interest and royalties will be taxed in full in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residence country, which is a member of the bloc, and, as long as investment flows are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balanced among the countries in the bloc, the revenues of members do not suffer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(alternatively, government-to-government reimbursement mechanisms can be devised if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flows are not equal), while at the same time the border impediment is removed.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For developing and transition countries, investment flows are not usually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balance with other countries (even in the Commonwealth of Independent States (CIS),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loose trading bloc formed by most of the countries of the former Soviet Union),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interest and royalties are payments that reduce the tax base (as they are usually deductible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the calculation of taxable profit), with significant potential for causing problems for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taxation of direct investment. Hence, the advice given in relation to these payments above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was to maintain reasonable levels of tax at relatively uniform rates in both domestic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law and treaties. The existence of a trade bloc does not change that advice.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117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More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generally, developing and transition countries need to be very cautious in studying the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arrangements in trading blocs of industrial countries, especially the EU, even where they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114</w:t>
      </w:r>
      <w:r w:rsidRPr="00C47151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See infra </w:t>
      </w:r>
      <w:proofErr w:type="spellStart"/>
      <w:r w:rsidRPr="00C47151">
        <w:rPr>
          <w:rFonts w:ascii="TimesNewRomanPSMT" w:hAnsi="TimesNewRomanPSMT" w:cs="TimesNewRomanPSMT"/>
          <w:sz w:val="20"/>
          <w:szCs w:val="20"/>
          <w:lang w:val="en-US"/>
        </w:rPr>
        <w:t>ch.</w:t>
      </w:r>
      <w:proofErr w:type="spellEnd"/>
      <w:r w:rsidRPr="00C47151">
        <w:rPr>
          <w:rFonts w:ascii="TimesNewRomanPSMT" w:hAnsi="TimesNewRomanPSMT" w:cs="TimesNewRomanPSMT"/>
          <w:sz w:val="20"/>
          <w:szCs w:val="20"/>
          <w:lang w:val="en-US"/>
        </w:rPr>
        <w:t xml:space="preserve"> 23 for a discussion of such incentives.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lastRenderedPageBreak/>
        <w:t>115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Council Directive 90/435/EEC art. 5.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116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COM (90) 571, OJ C53, 26 (1991).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117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From the point of view of the residence country, it is imperative to tax interest and royalty income where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source taxation has been reduced or eliminated by tax treaty or trade bloc arrangements and tax treaties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trade blocs assume such a regime; the arguments that can be made for operating an exemption system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relation to dividends on direct investment do not apply to interest and royalties because the underlying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0"/>
          <w:szCs w:val="20"/>
          <w:lang w:val="en-US"/>
        </w:rPr>
        <w:t>assumption is that dividends are not deductible in the source country in determining the taxable profit of</w:t>
      </w:r>
    </w:p>
    <w:p w:rsidR="00C47151" w:rsidRPr="00F43874" w:rsidRDefault="00C47151" w:rsidP="00C47151">
      <w:pPr>
        <w:rPr>
          <w:rFonts w:cs="TimesNewRomanPSMT"/>
          <w:sz w:val="20"/>
          <w:szCs w:val="20"/>
          <w:lang w:val="en-US"/>
        </w:rPr>
      </w:pPr>
      <w:r w:rsidRPr="00F43874">
        <w:rPr>
          <w:rFonts w:ascii="TimesNewRomanPSMT" w:hAnsi="TimesNewRomanPSMT" w:cs="TimesNewRomanPSMT"/>
          <w:sz w:val="20"/>
          <w:szCs w:val="20"/>
          <w:lang w:val="en-US"/>
        </w:rPr>
        <w:t>the subsidiary.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have ambitions to become members of the bloc. Where a group of developing or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transition countries form a trading bloc, care should be used in extending special free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trade arrangements to taxes, as the countries may not have the capacity to deal with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more sophisticated rules often involved. For example, the international value-added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and excise rules within the CIS have been an on-going problem.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>118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C4715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3. Branch Profits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the case of direct investment in the form of a branch, the branch profits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represents a strategy to even up treatment of branches and subsidiaries. To produce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precisely the same outcome, it is necessary to define branch remittances that equate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dividends and to tax them at the same rate that applies to dividends on direct investment.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While the statement of the principle is easy enough—the amount of remittance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can be determined by comparing the branch’s tax balance sheets at the beginning and end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of the tax year—in practice the elaboration of the principle has generally proved very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complex, even though to some extent it is based on the same information used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determine the taxable profit of the branch. Some countries therefore use a simpler but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rougher measure, namely, the after-tax taxable profit of the branch. To take account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fact that subsidiaries typically do not repatriate all of their after-tax profit as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dividends, the rate is often set lower than the dividend withholding tax rate based on an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assessment of the typical payout ratio of subsidiaries of foreign investors in the country (a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rate of one-half the dividend rate or less being appropriate in most cases).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Certainly, some rules for calculating the amount subject to branch profits tax need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to be set out in domestic law. It is neither sensible nor transparent to introduce the tax by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back door by defining all branches for tax purposes to be subsidiaries so that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remittances (presumably) become dividends and, thus, subject to dividend withholding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tax. The tax administrations of developing and transition countries will not be able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detect remittances as they occur (the possibilities of method of remittance being infinite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and the only practicable measurement device being comparison of tax balance sheets at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beginning and end of the tax year). Although there will in some cases of more exotic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legal entities be difficult cases of characterization as branch or subsidiary, this is not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reason for the tax law to impose an arbitrary rule that is contrary to generally accepted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international norms of taxation in clear cases.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 number of developing and transition countries are considering or have enacted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branch profits taxes, in some cases, without apparent regard to their tax treaties. Treaties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based on the OECD and UN Models override the levy of a branch profits tax,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119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and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treaties in question do not generally contain the necessary modifications to the dividend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and nondiscrimination articles to accommodate such a tax. Although new treaties that are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118</w:t>
      </w:r>
      <w:r w:rsidRPr="00C47151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See 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 xml:space="preserve">Victoria Summers &amp; Emil </w:t>
      </w:r>
      <w:proofErr w:type="spellStart"/>
      <w:r w:rsidRPr="00C47151">
        <w:rPr>
          <w:rFonts w:ascii="TimesNewRomanPSMT" w:hAnsi="TimesNewRomanPSMT" w:cs="TimesNewRomanPSMT"/>
          <w:sz w:val="20"/>
          <w:szCs w:val="20"/>
          <w:lang w:val="en-US"/>
        </w:rPr>
        <w:t>Sunley</w:t>
      </w:r>
      <w:proofErr w:type="spellEnd"/>
      <w:r w:rsidRPr="00C47151">
        <w:rPr>
          <w:rFonts w:ascii="TimesNewRomanPSMT" w:hAnsi="TimesNewRomanPSMT" w:cs="TimesNewRomanPSMT"/>
          <w:sz w:val="20"/>
          <w:szCs w:val="20"/>
          <w:lang w:val="en-US"/>
        </w:rPr>
        <w:t xml:space="preserve">, </w:t>
      </w:r>
      <w:r w:rsidRPr="00C47151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>Analysis of Value Added Taxes in Russia and Other Countries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C47151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>the Former Soviet Union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, 10 Tax Notes Int’l 2049 (June 19, 1995).</w:t>
      </w:r>
    </w:p>
    <w:p w:rsidR="00C47151" w:rsidRPr="00F43874" w:rsidRDefault="00C47151" w:rsidP="00C47151">
      <w:pPr>
        <w:rPr>
          <w:rFonts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13"/>
          <w:szCs w:val="13"/>
          <w:lang w:val="en-US"/>
        </w:rPr>
        <w:t>119</w:t>
      </w:r>
      <w:r w:rsidRPr="00C47151">
        <w:rPr>
          <w:rFonts w:ascii="TimesNewRomanPSMT" w:hAnsi="TimesNewRomanPSMT" w:cs="TimesNewRomanPSMT"/>
          <w:sz w:val="20"/>
          <w:szCs w:val="20"/>
          <w:lang w:val="en-US"/>
        </w:rPr>
        <w:t>See arts. 10(5) and 23(3) of the OECD Model.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negotiated can contain these modifications, the existing treaties will encourage treaty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shopping to short-circuit the effect of the new treaties, and it will be many years before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replacement treaties can be put in place.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Further, it is not possible to either tax all effective remittances or achieve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practice the close approximation of the tax treatment of branches and subsidiaries that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branch profits tax is aimed at, because of the interaction of the tax treatment of dividends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and capital gains in the context of the branch or subsidiary. Both the dividend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withholding tax and a branch profits tax based on remittances can be avoided by not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paying dividends or remitting profits, as the case may be, that is, by reinvesting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profits. The gain in each case can then be realized by selling the shares in the company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operating the branch or in the subsidiary (or in a holding company in the corporate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group). This gain will usually not be taxable in the source country because of either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treaties or the inability of domestic law to reach sales of holding companies based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other countries (not to mention the lack of the capital gains tax in many developing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transition countries).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Sale of shares in this way thus achieves an effective remittance of reinvested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profits of the branch or subsidiary, but in practice it will be more difficult for a branch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achieve such a sale because the branch will usually be just one part of the operations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company, with the result that sale of the shares will amount to much more than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realization of the reinvested profits of the branch. Further, as far as capital gains (in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excess of those arising from reinvestment of profits) have been made on the investment,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tax treatment of branch and subsidiary will usually differ in practice for the same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reason that disposal of the shares in the company operating the branch will often not be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practical possibility. Disposal of the branch will usually be effected by the sale of its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assets, which will be subject to the capital gains tax of the country where the branch is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situated (if any), while the profits on the sale of the shares in the subsidiary will not be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taxed.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Hence, the value of a branch profits tax is doubtful. The tax pales into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insignificance when compared with some of the other problems of protecting the tax base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of the source country against the base-erosion techniques that are explored below.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main reason why it is sometimes thought to be important for developing and transition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countries to have a branch profits tax is to fully tax income from natural resources where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many foreign investors typically operate in branch form mainly because of the generous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treatment of the early year start-up losses under their home country (especially U.S.) tax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law.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C4715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4. Branches and Subsidiaries in Transition Countries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transition countries face a special set of issues in the branch and subsidiary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area, which demonstrates once again the problems caused by the lack of clear rules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by departures from international norms in these countries. Under the commercial laws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C47151">
        <w:rPr>
          <w:rFonts w:ascii="TimesNewRomanPSMT" w:hAnsi="TimesNewRomanPSMT" w:cs="TimesNewRomanPSMT"/>
          <w:sz w:val="24"/>
          <w:szCs w:val="24"/>
          <w:lang w:val="en-US"/>
        </w:rPr>
        <w:t>nontransition</w:t>
      </w:r>
      <w:proofErr w:type="spellEnd"/>
      <w:r w:rsidRPr="00C47151">
        <w:rPr>
          <w:rFonts w:ascii="TimesNewRomanPSMT" w:hAnsi="TimesNewRomanPSMT" w:cs="TimesNewRomanPSMT"/>
          <w:sz w:val="24"/>
          <w:szCs w:val="24"/>
          <w:lang w:val="en-US"/>
        </w:rPr>
        <w:t xml:space="preserve"> countries, there is a generally clear understanding of what is meant by a</w:t>
      </w:r>
    </w:p>
    <w:p w:rsidR="00C47151" w:rsidRPr="00C47151" w:rsidRDefault="00C47151" w:rsidP="00C47151">
      <w:pPr>
        <w:rPr>
          <w:rFonts w:cs="TimesNewRomanPSMT"/>
          <w:sz w:val="20"/>
          <w:szCs w:val="20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body corporate (company, corporation) and of when an entity recognized by the law has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separate legal personality or not.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120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However, the commercial laws of several transition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countries are still in the developmental stage, and it is often not clear when a separate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legal person exists or, more important, whether in a particular situation there are two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legal persons (parent company and subsidiary) or one legal person with a number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operations (head office and branch).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>121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When a foreign legal person commences operations in a transition country, it is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usually required to “register” to do business under the commercial laws of the country.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some of the countries, registration is regarded as the creation of a legal person, because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this is how the creation of a legal person is effected in a purely domestic case or, perhaps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more accurately, registering to carry on a business in a purely domestic case of itself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creates a separate legal person (as the registration is to get approval to do business,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creation of a separate legal person is a by-product of registration). Representation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offices of foreign persons are usually recognized and are not treated as separate legal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persons (a separate registration procedure is required in this case), but the functions that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such offices can perform under the laws of the transition countries are generally strictly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limited as befits their name.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Before 1989, the question of registering foreign legal persons under domestic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procedures did not arise for many transition countries because the only way a foreign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legal person could operate a substantial business venture in the country was through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creation of a joint venture with foreign participation, for which special statutes existed.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joint venture in these cases was a separate legal person under the statues and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 xml:space="preserve">foreign joint </w:t>
      </w:r>
      <w:proofErr w:type="spellStart"/>
      <w:r w:rsidRPr="00C47151">
        <w:rPr>
          <w:rFonts w:ascii="TimesNewRomanPSMT" w:hAnsi="TimesNewRomanPSMT" w:cs="TimesNewRomanPSMT"/>
          <w:sz w:val="24"/>
          <w:szCs w:val="24"/>
          <w:lang w:val="en-US"/>
        </w:rPr>
        <w:t>venturer</w:t>
      </w:r>
      <w:proofErr w:type="spellEnd"/>
      <w:r w:rsidRPr="00C47151">
        <w:rPr>
          <w:rFonts w:ascii="TimesNewRomanPSMT" w:hAnsi="TimesNewRomanPSMT" w:cs="TimesNewRomanPSMT"/>
          <w:sz w:val="24"/>
          <w:szCs w:val="24"/>
          <w:lang w:val="en-US"/>
        </w:rPr>
        <w:t xml:space="preserve"> a substantial shareholder along with the state-owned enterprise also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involved in the venture.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Moreover, in several transition countries (especially members of the CIS),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profits tax is not levied on a legal person as such, but on the separate operational units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legal person (which may in turn be linked to separate registration of the operational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units with the local or regional authority of the area where they are located).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122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Thus if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state-owned enterprise has a glass factory in one city and a television factory in another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city, both the factories will often be taxed separately. This may affect rates of tax as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many of the countries there are varying tax rates depending on the nature of the business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of an operational unit or the region where it is operating, and, more important, it may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affect the treatment of losses, as a loss incurred by one operational unit may not be offset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against the profit of another operational unit. This fact makes it less necessary under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systems of some transition countries to distinguish in a particular case whether one legal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person is involved or two. Again, this system grew up in the closed days of central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planning so that international issues did not intrude. Hence, putting aside the case of the</w:t>
      </w:r>
    </w:p>
    <w:p w:rsidR="00C47151" w:rsidRPr="00F43874" w:rsidRDefault="00C47151" w:rsidP="00C47151">
      <w:pPr>
        <w:rPr>
          <w:rFonts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representation office, questions did not arise as to whether a branch of a foreign legal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person was taxed in this way (assuming that a branch was possible under the system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question) and as to whether operational units (including those of foreign legal persons)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were taxed on their worldwide profits.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These rules have a number of important implications for international taxation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and tax treaties in cases of direct investment by industrial country resident companies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transition countries. In many of them, what the industrial country resident regards as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branch (permanent establishment) will often be treated as a subsidiary by the transition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country because it is registered in that country. Indeed, in one unusual case, this result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was regarded as arising from registration for turnover tax purposes. The “subsidiary” will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be taxed as a resident legal person by the transition country, and distributions to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industrial country resident will be treated as dividends and subject to any tax treaty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accordingly (although some of the transition countries have no taxes on dividends).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If the legal system of the transition country in question characterizes an operation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within its borders as a separate legal person, then the private international law rules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applied in most industrial countries will lead to the recognition of this characterization by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general law and usually the tax law of the industrial country in question. However,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many cases, the industrial country resident will not be aware of either the legal intricacies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involved or the very different legal structures in some transition countries.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a number of transition countries, the concept of a branch has become fully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accepted for both commercial and tax law purposes, although even then exchange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controls may make operation in branch form impractical. In most countries, the extension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beyond the case of the representation office is piecemeal (e.g., banks and building sites)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and seems to require special procedures separate from the business registration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procedure. In some countries, the representation office is being put under a lot of pressure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as nonresident taxpayers try to establish branches for various reasons. Part of the pressure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results from the fact that the transition countries generally find it difficult to deal with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cases where the taxpayer breaches the law—in this case, when representation offices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engage in activities not legally permitted to them.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If the transition country in question taxes each operational unit separately, then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further tax issues arise for the industrial country resident direct investor, whether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branches are permitted generally or in special sectors or not at all. In the branch case,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industrial country investor may find that losses on one branch operation will not be offset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against profits of another branch operation in the same country, which will be contrary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expected treatment. This has been a problem in some transition countries, particularly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the oil and mining sector where each drilling rig or mine site is taxed separately.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There does not seem to be anything in article 7 of the OECD Model that precludes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this outcome (indeed, the Model seems to follow the approach of treating each permanent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establishment separately), and, as the same treatment is applied to domestic enterprises,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nondiscrimination is unlikely to be an issue. It is certainly the assumption of industrial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countries, however, that legal persons are taxed as a whole and not separately 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operational units, although in the source country only profits attributable to the</w:t>
      </w:r>
      <w:r w:rsidRPr="00C47151">
        <w:rPr>
          <w:rFonts w:cs="TimesNewRomanPSMT"/>
          <w:sz w:val="24"/>
          <w:szCs w:val="24"/>
          <w:lang w:val="en-US"/>
        </w:rPr>
        <w:t xml:space="preserve">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permanent establishment are taxable, and not the worldwide profits of the legal person.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>123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 potentially more difficult question arises for the calculation of expenses. Treating each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branch separately in the calculation of tax may naturally lead to the disallowance of head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office expenses as deductions of the permanent establishment. The separate treatment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operational units for tax purposes in transition countries does not seem, however,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produce the consequence that payments between them or to the head office receive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dividend treatment.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This range of issues has been the cause of considerable confusion among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industrial country investors, however (the precise legal situation varies from country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country), and has had an additional chilling effect on foreign direct investment in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number of transition countries and on the development of tax treaty networks with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industrial countries. One alternative has been for foreign investors to enter into special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contracts with the governments of transition countries that guarantee them a relatively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normal tax treatment by market economy standards. While these contracts solve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problems of the particular direct investor, they are already complicating tax reform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treaty development in a number of transition countries.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general, it is recommended that transition and developing countries refrain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from entering into special tax contracts or at least limit the effect of the contracts to a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relatively short time before reviewing them. Further, transition countries should seek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ensure that their commercial and tax laws accord with the general international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distinctions between branches and subsidiaries and that the tax position of an investor</w:t>
      </w:r>
    </w:p>
    <w:p w:rsid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 xml:space="preserve">with more than one branch in the country is aggregated across the branches.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Several</w:t>
      </w:r>
      <w:proofErr w:type="spellEnd"/>
    </w:p>
    <w:p w:rsidR="00C47151" w:rsidRDefault="00C47151" w:rsidP="00C47151">
      <w:pPr>
        <w:rPr>
          <w:rFonts w:cs="TimesNewRomanPSMT"/>
          <w:sz w:val="24"/>
          <w:szCs w:val="24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transition countries have already taken these steps in recent years.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C47151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G. International Tax Avoidance and Evasion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While the source country may be concerned with ensuring that direct investors are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taxed in a way that does not bias the form of the investment and with collecting its fair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share of tax from both direct and portfolio investors, nonresident taxpayers may seek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escape source taxation altogether or at least to minimize that tax. They may do so through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techniques to avoid or minimize tax , that is, arranging their affairs so that under the law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of the source country the tax is minimized, or through tax evasion, that is, deliberately not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complying with the law of the source country even though income is taxable under that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law.</w:t>
      </w:r>
      <w:r w:rsidRPr="00C47151">
        <w:rPr>
          <w:rFonts w:ascii="TimesNewRomanPSMT" w:hAnsi="TimesNewRomanPSMT" w:cs="TimesNewRomanPSMT"/>
          <w:sz w:val="16"/>
          <w:szCs w:val="16"/>
          <w:lang w:val="en-US"/>
        </w:rPr>
        <w:t xml:space="preserve">124 </w:t>
      </w: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As with the issues of company and shareholder taxation discussed above, it is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helpful to draw a distinction between direct and portfolio investors; indeed, much of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discussion under this heading stems from a number of the points already made.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discussion below initially focuses on nonresident direct investors and then canvasses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what extent the techniques outlined are available to nonresident portfolio investors and to</w:t>
      </w:r>
    </w:p>
    <w:p w:rsidR="00C47151" w:rsidRDefault="00C47151" w:rsidP="00C47151">
      <w:pPr>
        <w:rPr>
          <w:rFonts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resident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investors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Within an international group of companies investing directly in various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countries, what generally matters to the managers and the ultimate shareholders is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after-tax profit of the group; in other words, the corporate group usually has an economic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incentive to reduce its total tax payments and is economically indifferent as to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countries to which it pays tax. In some cases, especially where the residence country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parent company in the group operates an imputation system that ties tax credits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available to shareholders to the company tax paid in that country by the parent and local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subsidiaries, the economic incentive may rather be to pay as much tax as possible in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residence country. In any event, multinational companies investing in developing or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transition countries are likely to have an economic incentive to reduce the tax burden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those countries, either as part of reducing tax burdens worldwide (i.e., reducing tax in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both residence and source countries) or as part of moving the tax burden to a country that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offers the greatest advantages to the ultimate shareholders of the company group.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This economic incentive may not always lead to tax avoidance or evasion.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Cultural, ethical, and nontax commercial factors may act as a counterbalance. With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globalization of trade and investment, deregulation in many areas of international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business law, and international financial markets that focus on the “bottom line” and are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beyond the reach of any single government, the countervailing factors are likely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weaken in influence over time. Most large multinational companies will nevertheless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want to conduct their tax planning within the law; that is, they are more likely to practice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 avoidance or tax minimization than tax evasion. Tax evasion internationally and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domestically is more of a problem with small or closely held businesses and individual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taxpayers (see the discussion of capital flight above for the problem of evasion in relation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to resident taxpayers).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simplest way to minimize tax is to make payments from the branch or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resident subsidiary to a related nonresident company that are deductible in determining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amount of profit subject to corporate tax and that are not subject to withholding tax.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Alternatively, as a second best option, payments can be made that are deductible under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corporate tax and are subject to a low rate of withholding tax.</w:t>
      </w:r>
    </w:p>
    <w:p w:rsid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In the past, two basic strategies (which can be combined) have been mainly used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to achieve these ends: increasing the prices of payments and changing the type of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payments. To take some simple examples, a local subsidiary operating an assembly plant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can pay inflated prices for the components and the technical and management services it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purchases from related companies; or a nonresident parent company can invest in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subsidiary by way of loan capital rather than share capital and receive interest payments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(deductible to the subsidiary) instead of dividends (usually not deductible to the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subsidiary). Similar results can be produced by reducing the amount of payments for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goods or services to the local branch or subsidiary for goods or services it provides to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other (nonresident) members of the group. Recently, international tax planning has</w:t>
      </w:r>
    </w:p>
    <w:p w:rsid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become more sophisticated along with the financial markets.</w:t>
      </w:r>
    </w:p>
    <w:p w:rsid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The following discussion</w:t>
      </w:r>
    </w:p>
    <w:p w:rsidR="00C47151" w:rsidRPr="00C47151" w:rsidRDefault="00C47151" w:rsidP="00C471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C47151">
        <w:rPr>
          <w:rFonts w:ascii="TimesNewRomanPSMT" w:hAnsi="TimesNewRomanPSMT" w:cs="TimesNewRomanPSMT"/>
          <w:sz w:val="24"/>
          <w:szCs w:val="24"/>
          <w:lang w:val="en-US"/>
        </w:rPr>
        <w:t>will start with the simpler methods of tax avoidance and then move to more recent</w:t>
      </w:r>
    </w:p>
    <w:p w:rsidR="00C47151" w:rsidRPr="00C47151" w:rsidRDefault="00C47151" w:rsidP="00C47151">
      <w:proofErr w:type="spellStart"/>
      <w:r>
        <w:rPr>
          <w:rFonts w:ascii="TimesNewRomanPSMT" w:hAnsi="TimesNewRomanPSMT" w:cs="TimesNewRomanPSMT"/>
          <w:sz w:val="24"/>
          <w:szCs w:val="24"/>
        </w:rPr>
        <w:t>techniques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sectPr w:rsidR="00C47151" w:rsidRPr="00C4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EE"/>
    <w:rsid w:val="00090555"/>
    <w:rsid w:val="001112EE"/>
    <w:rsid w:val="00C47151"/>
    <w:rsid w:val="00F4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8742</Words>
  <Characters>49833</Characters>
  <Application>Microsoft Office Word</Application>
  <DocSecurity>0</DocSecurity>
  <Lines>415</Lines>
  <Paragraphs>116</Paragraphs>
  <ScaleCrop>false</ScaleCrop>
  <Company/>
  <LinksUpToDate>false</LinksUpToDate>
  <CharactersWithSpaces>58459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4</cp:revision>
  <dcterms:created xsi:type="dcterms:W3CDTF">2022-10-04T06:51:00Z</dcterms:created>
  <dcterms:modified xsi:type="dcterms:W3CDTF">2022-10-04T12:24:00Z</dcterms:modified>
</cp:coreProperties>
</file>